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6EC" w:rsidRDefault="00282A20" w:rsidP="00282A20">
      <w:pPr>
        <w:jc w:val="both"/>
      </w:pPr>
      <w:r w:rsidRPr="00282A20"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-666750</wp:posOffset>
            </wp:positionH>
            <wp:positionV relativeFrom="paragraph">
              <wp:posOffset>-574675</wp:posOffset>
            </wp:positionV>
            <wp:extent cx="4446905" cy="2493645"/>
            <wp:effectExtent l="19050" t="0" r="0" b="0"/>
            <wp:wrapTight wrapText="bothSides">
              <wp:wrapPolygon edited="0">
                <wp:start x="-93" y="0"/>
                <wp:lineTo x="-93" y="21451"/>
                <wp:lineTo x="21560" y="21451"/>
                <wp:lineTo x="21560" y="0"/>
                <wp:lineTo x="-93" y="0"/>
              </wp:wrapPolygon>
            </wp:wrapTight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Рисунок 11"/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46905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2A20" w:rsidRDefault="00282A20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-4552950</wp:posOffset>
            </wp:positionH>
            <wp:positionV relativeFrom="paragraph">
              <wp:posOffset>5253355</wp:posOffset>
            </wp:positionV>
            <wp:extent cx="2839085" cy="3803015"/>
            <wp:effectExtent l="19050" t="0" r="0" b="0"/>
            <wp:wrapTopAndBottom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Рисунок 10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9085" cy="3803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-4552950</wp:posOffset>
            </wp:positionH>
            <wp:positionV relativeFrom="paragraph">
              <wp:posOffset>1969770</wp:posOffset>
            </wp:positionV>
            <wp:extent cx="4926965" cy="2971800"/>
            <wp:effectExtent l="19050" t="0" r="6985" b="0"/>
            <wp:wrapTopAndBottom/>
            <wp:docPr id="3" name="Рисунок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Объект 6"/>
                    <pic:cNvPicPr>
                      <a:picLocks noGrp="1"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lc="http://schemas.openxmlformats.org/drawingml/2006/lockedCanvas" xmlns:a14="http://schemas.microsoft.com/office/drawing/2010/main" xmlns:p="http://schemas.openxmlformats.org/presentationml/2006/main" xmlns="" xmlns:w="http://schemas.openxmlformats.org/wordprocessingml/2006/main" xmlns:w10="urn:schemas-microsoft-com:office:word" xmlns:v="urn:schemas-microsoft-com:vml" xmlns:o="urn:schemas-microsoft-com:office:office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26965" cy="297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82A20" w:rsidRPr="00282A20" w:rsidRDefault="00282A20" w:rsidP="00282A20"/>
    <w:p w:rsidR="00282A20" w:rsidRDefault="00282A20" w:rsidP="00282A20"/>
    <w:p w:rsidR="00282A20" w:rsidRDefault="00282A20" w:rsidP="00282A20">
      <w:pPr>
        <w:tabs>
          <w:tab w:val="left" w:pos="2095"/>
        </w:tabs>
      </w:pPr>
      <w:r>
        <w:tab/>
      </w:r>
    </w:p>
    <w:p w:rsidR="00A16DB2" w:rsidRDefault="00A16DB2" w:rsidP="00282A20">
      <w:pPr>
        <w:tabs>
          <w:tab w:val="left" w:pos="2095"/>
        </w:tabs>
      </w:pPr>
    </w:p>
    <w:p w:rsidR="00A16DB2" w:rsidRDefault="00A16DB2" w:rsidP="00282A20">
      <w:pPr>
        <w:tabs>
          <w:tab w:val="left" w:pos="2095"/>
        </w:tabs>
      </w:pPr>
    </w:p>
    <w:p w:rsidR="00A16DB2" w:rsidRDefault="00A16DB2" w:rsidP="00A16DB2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lastRenderedPageBreak/>
        <w:tab/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Отчет о работе школьного клуба «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Адал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  <w:szCs w:val="28"/>
        </w:rPr>
        <w:t>ұрпақ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» </w:t>
      </w:r>
    </w:p>
    <w:p w:rsidR="00A16DB2" w:rsidRDefault="00A16DB2" w:rsidP="00A16DB2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КГУ Шубарагашская СШ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</w:p>
    <w:p w:rsidR="00A16DB2" w:rsidRDefault="00A16DB2" w:rsidP="00A16DB2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В КГУ Шубарагашская средняя школа действует добровольный клуб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Адал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ұрпақ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», членами клуба являются учащиеся старшего и среднего звена, с 5 по 11 класс. В сентябре были утверждены план и положение о работе клуба, проведено первое организационное собрание. </w:t>
      </w:r>
    </w:p>
    <w:p w:rsidR="00A16DB2" w:rsidRDefault="00A16DB2" w:rsidP="00A16DB2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Согласно плану был оформлен уголок «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Парасатты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азамат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», который постоянно обновляется, проведены классные часы по программе правового всеобуча с учащимися. В октябре была организована встреча с участковым инспектором полиции по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Карамышевскому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сельскому округу, в ходе которой ребята могли узнать об административных и уголовных мерах наказания за взяточничество, расширить свой кругозор полезными знаниями. </w:t>
      </w:r>
    </w:p>
    <w:p w:rsidR="00A16DB2" w:rsidRDefault="00A16DB2" w:rsidP="00A16DB2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С родителями было проведено родительское собрание «Роль семьи в правовом воспитании», так как многие нормы поведения в обществе, а так же законы этики и морали ребенок в первую очередь перенимает в семье. Среди учащихся школы было проведено анкетирование, с целью конкретизации уровня правовых знаний. Содействие в работе клуба оказывают психологи школы, проводя консультации для родителей, испытывающих трудности в воспитании детей. </w:t>
      </w:r>
    </w:p>
    <w:p w:rsidR="00A16DB2" w:rsidRDefault="00A16DB2" w:rsidP="00A16DB2">
      <w:pPr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В ноябре была организована сюжетно-ролевая игра «Выборы главы класса», в которой учащиеся смогли попробовать себя в роли избирателей, кандидатов на выборы, учились составлять предвыборные программы. Модель игры была основана на проходивших в сентябре выборах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</w:rPr>
        <w:t>Уланбасы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школы. В декабре члены клуба писали эссе «Как бороться с коррупцией?», в которых рассматривали  и предлагали различные методы борьбы с коррупцией и взятками.</w:t>
      </w:r>
    </w:p>
    <w:p w:rsidR="00A16DB2" w:rsidRDefault="00A16DB2" w:rsidP="00A16DB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16DB2" w:rsidRDefault="00A16DB2" w:rsidP="00A16DB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16DB2" w:rsidRDefault="00A16DB2" w:rsidP="00A16DB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16DB2" w:rsidRDefault="00A16DB2" w:rsidP="00A16DB2">
      <w:pPr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>Руководитель клуба:                          Л.А. Табильденова</w:t>
      </w:r>
    </w:p>
    <w:p w:rsidR="00A16DB2" w:rsidRDefault="00A16DB2" w:rsidP="00A16DB2">
      <w:pPr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A16DB2" w:rsidRPr="00282A20" w:rsidRDefault="00A16DB2" w:rsidP="00A16DB2">
      <w:pPr>
        <w:tabs>
          <w:tab w:val="left" w:pos="5535"/>
        </w:tabs>
      </w:pPr>
    </w:p>
    <w:sectPr w:rsidR="00A16DB2" w:rsidRPr="00282A20" w:rsidSect="00AD56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82A20"/>
    <w:rsid w:val="00282A20"/>
    <w:rsid w:val="00A16DB2"/>
    <w:rsid w:val="00AD56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56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2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2A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124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255</Words>
  <Characters>1455</Characters>
  <Application>Microsoft Office Word</Application>
  <DocSecurity>0</DocSecurity>
  <Lines>12</Lines>
  <Paragraphs>3</Paragraphs>
  <ScaleCrop>false</ScaleCrop>
  <Company>Reanimator Extreme Edition</Company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2017-12-25T04:46:00Z</dcterms:created>
  <dcterms:modified xsi:type="dcterms:W3CDTF">2017-12-25T05:04:00Z</dcterms:modified>
</cp:coreProperties>
</file>